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表4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bookmarkStart w:id="0" w:name="_GoBack"/>
      <w:r>
        <w:rPr>
          <w:rFonts w:hint="eastAsia" w:eastAsia="宋体"/>
          <w:b/>
          <w:sz w:val="30"/>
        </w:rPr>
        <w:t>特种设备焊接操作人员</w:t>
      </w:r>
      <w:r>
        <w:rPr>
          <w:rFonts w:hint="eastAsia"/>
          <w:b/>
          <w:sz w:val="30"/>
          <w:lang w:val="en-US" w:eastAsia="zh-CN"/>
        </w:rPr>
        <w:t>焊绩记录</w:t>
      </w:r>
      <w:r>
        <w:rPr>
          <w:rFonts w:hint="eastAsia" w:eastAsia="宋体"/>
          <w:b/>
          <w:sz w:val="30"/>
        </w:rPr>
        <w:t>表</w:t>
      </w:r>
      <w:bookmarkEnd w:id="0"/>
    </w:p>
    <w:p>
      <w:pPr>
        <w:spacing w:line="360" w:lineRule="auto"/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用人单位: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4"/>
          <w:u w:val="single"/>
        </w:rPr>
        <w:t>（公章）</w:t>
      </w:r>
    </w:p>
    <w:p>
      <w:pPr>
        <w:spacing w:line="360" w:lineRule="auto"/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焊接操作人员姓名: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公民身份号码：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</w:t>
      </w:r>
    </w:p>
    <w:p>
      <w:pPr>
        <w:spacing w:line="360" w:lineRule="auto"/>
        <w:jc w:val="left"/>
        <w:rPr>
          <w:rFonts w:hint="eastAsia" w:eastAsia="宋体"/>
        </w:rPr>
      </w:pPr>
      <w:r>
        <w:rPr>
          <w:rFonts w:hint="eastAsia" w:ascii="宋体" w:hAnsi="宋体"/>
          <w:sz w:val="24"/>
        </w:rPr>
        <w:t xml:space="preserve">《特种设备作业人员证》编号: 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</w:p>
    <w:p>
      <w:pPr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         记录表编号：</w:t>
      </w:r>
      <w:r>
        <w:rPr>
          <w:rFonts w:hint="eastAsia"/>
          <w:sz w:val="24"/>
          <w:u w:val="single"/>
        </w:rPr>
        <w:t xml:space="preserve">               </w:t>
      </w:r>
    </w:p>
    <w:tbl>
      <w:tblPr>
        <w:tblStyle w:val="3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201"/>
        <w:gridCol w:w="2201"/>
        <w:gridCol w:w="24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8" w:type="dxa"/>
            <w:noWrap w:val="0"/>
            <w:vAlign w:val="center"/>
          </w:tcPr>
          <w:p>
            <w:pPr>
              <w:pStyle w:val="7"/>
              <w:ind w:left="-105" w:leftChars="-50" w:right="-105" w:rightChars="-50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产品名称与编号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焊缝编号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合格项目代号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pStyle w:val="7"/>
              <w:ind w:left="-105" w:leftChars="-50" w:right="-105" w:rightChars="-50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填表人与施焊日期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违规、违法记录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/>
                <w:szCs w:val="24"/>
              </w:rPr>
            </w:pPr>
          </w:p>
          <w:p>
            <w:pPr>
              <w:pStyle w:val="7"/>
              <w:jc w:val="both"/>
              <w:rPr>
                <w:rFonts w:hint="eastAsia" w:ascii="宋体" w:hAnsi="宋体" w:eastAsia="宋体"/>
                <w:szCs w:val="24"/>
              </w:rPr>
            </w:pPr>
          </w:p>
          <w:p>
            <w:pPr>
              <w:pStyle w:val="7"/>
              <w:jc w:val="both"/>
              <w:rPr>
                <w:rFonts w:hint="eastAsia" w:ascii="宋体" w:hAnsi="宋体" w:eastAsia="宋体"/>
                <w:szCs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 xml:space="preserve">焊接检验员:                                           日期：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 xml:space="preserve">焊接责任工程师：                                     日期：    </w:t>
      </w:r>
    </w:p>
    <w:p>
      <w:pPr>
        <w:jc w:val="center"/>
        <w:rPr>
          <w:rFonts w:hint="eastAsia"/>
          <w:sz w:val="24"/>
        </w:rPr>
      </w:pPr>
    </w:p>
    <w:p>
      <w:pPr>
        <w:jc w:val="center"/>
      </w:pPr>
      <w:r>
        <w:rPr>
          <w:rFonts w:hint="eastAsia"/>
          <w:sz w:val="24"/>
        </w:rPr>
        <w:t>共  页  第  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2FiZTQyNmViMmM1MTE4YjRiYjEzZjEwOTA4MjcifQ=="/>
  </w:docVars>
  <w:rsids>
    <w:rsidRoot w:val="13063E8C"/>
    <w:rsid w:val="1306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770" w:beforeLines="200" w:after="577" w:afterLines="150" w:line="340" w:lineRule="exact"/>
      <w:jc w:val="center"/>
      <w:outlineLvl w:val="0"/>
    </w:pPr>
    <w:rPr>
      <w:rFonts w:eastAsia="方正大标宋简体"/>
      <w:color w:val="000000"/>
      <w:spacing w:val="4"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章"/>
    <w:basedOn w:val="2"/>
    <w:qFormat/>
    <w:uiPriority w:val="0"/>
    <w:pPr>
      <w:tabs>
        <w:tab w:val="left" w:pos="6089"/>
      </w:tabs>
      <w:adjustRightInd w:val="0"/>
      <w:snapToGrid w:val="0"/>
      <w:spacing w:before="200" w:after="200" w:afterLines="200" w:line="240" w:lineRule="auto"/>
    </w:pPr>
    <w:rPr>
      <w:rFonts w:ascii="方正小标宋简体" w:hAnsi="方正小标宋简体" w:eastAsia="黑体"/>
      <w:bCs/>
      <w:color w:val="auto"/>
      <w:sz w:val="28"/>
      <w:lang w:val="zh-CN"/>
    </w:rPr>
  </w:style>
  <w:style w:type="paragraph" w:customStyle="1" w:styleId="6">
    <w:name w:val="回车"/>
    <w:basedOn w:val="1"/>
    <w:qFormat/>
    <w:uiPriority w:val="0"/>
    <w:pPr>
      <w:widowControl/>
      <w:shd w:val="clear" w:color="FFFFFF" w:fill="FFFFFF"/>
      <w:spacing w:line="120" w:lineRule="exact"/>
      <w:jc w:val="left"/>
    </w:pPr>
    <w:rPr>
      <w:rFonts w:ascii="黑体" w:eastAsia="方正书宋简体"/>
      <w:spacing w:val="4"/>
      <w:kern w:val="0"/>
      <w:sz w:val="10"/>
      <w:szCs w:val="32"/>
    </w:rPr>
  </w:style>
  <w:style w:type="paragraph" w:customStyle="1" w:styleId="7">
    <w:name w:val="表内文字居中"/>
    <w:basedOn w:val="1"/>
    <w:qFormat/>
    <w:uiPriority w:val="0"/>
    <w:pPr>
      <w:snapToGrid w:val="0"/>
      <w:jc w:val="center"/>
    </w:pPr>
    <w:rPr>
      <w:rFonts w:eastAsia="方正书宋简体"/>
      <w:spacing w:val="4"/>
      <w:sz w:val="24"/>
      <w:szCs w:val="21"/>
    </w:rPr>
  </w:style>
  <w:style w:type="paragraph" w:customStyle="1" w:styleId="8">
    <w:name w:val="附件"/>
    <w:basedOn w:val="9"/>
    <w:qFormat/>
    <w:uiPriority w:val="0"/>
    <w:pPr>
      <w:ind w:firstLine="0" w:firstLineChars="0"/>
    </w:pPr>
    <w:rPr>
      <w:rFonts w:ascii="黑体" w:eastAsia="黑体"/>
    </w:rPr>
  </w:style>
  <w:style w:type="paragraph" w:customStyle="1" w:styleId="9">
    <w:name w:val="段"/>
    <w:basedOn w:val="1"/>
    <w:qFormat/>
    <w:uiPriority w:val="0"/>
    <w:pPr>
      <w:adjustRightInd w:val="0"/>
      <w:snapToGrid w:val="0"/>
      <w:spacing w:line="400" w:lineRule="exact"/>
      <w:ind w:firstLine="200" w:firstLineChars="200"/>
    </w:pPr>
    <w:rPr>
      <w:rFonts w:eastAsia="方正书宋简体"/>
      <w:bCs/>
      <w:spacing w:val="4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2</TotalTime>
  <ScaleCrop>false</ScaleCrop>
  <LinksUpToDate>false</LinksUpToDate>
  <CharactersWithSpaces>431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2022-11-16T05:55:00Z</dcterms:created>
  <dc:creator>王莎莎</dc:creator>
  <cp:lastModifiedBy>王莎莎</cp:lastModifiedBy>
  <dcterms:modified xsi:type="dcterms:W3CDTF">2022-11-16T06:04:44Z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6A71A45582D54187B7399FFA99FF9DAB</vt:lpwstr>
  </property>
</Properties>
</file>